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THY-DO-&amp;-CO-stationary" type="frame"/>
    </v:background>
  </w:background>
  <w:body>
    <w:p w:rsidR="008E41AB" w:rsidRDefault="00E1758E" w:rsidP="008E41AB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-9119870</wp:posOffset>
                </wp:positionV>
                <wp:extent cx="5603358" cy="777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358" cy="77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F23" w:rsidRDefault="00010B05" w:rsidP="00FF4766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370363">
                              <w:rPr>
                                <w:rFonts w:ascii="Verdana" w:hAnsi="Verdana" w:cs="Arial"/>
                                <w:sz w:val="22"/>
                                <w:szCs w:val="22"/>
                                <w:lang w:val="tr-TR"/>
                              </w:rPr>
                              <w:tab/>
                            </w:r>
                            <w:r w:rsidRPr="00370363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Pr="00370363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FF4766" w:rsidRPr="00370363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FF4766" w:rsidRPr="00370363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FF4766" w:rsidRPr="00370363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FF476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FF476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FF476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FF476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FF476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FF476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FF476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FF476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FF476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FF476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AB165A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AB165A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AB165A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AB165A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  <w:r w:rsidR="00AB165A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  <w:tab/>
                            </w:r>
                          </w:p>
                          <w:p w:rsidR="00BD4F23" w:rsidRDefault="00BD4F23" w:rsidP="00FF4766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:rsidR="00E928B7" w:rsidRDefault="00E928B7" w:rsidP="00BD4F23">
                            <w:pPr>
                              <w:ind w:left="5760" w:firstLine="720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:rsidR="00E928B7" w:rsidRDefault="00E928B7" w:rsidP="00BD4F23">
                            <w:pPr>
                              <w:ind w:left="5760" w:firstLine="720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:rsidR="00E928B7" w:rsidRDefault="00E928B7" w:rsidP="00BD4F23">
                            <w:pPr>
                              <w:ind w:left="5760" w:firstLine="720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:rsidR="00282DC0" w:rsidRDefault="00282DC0" w:rsidP="00282DC0">
                            <w:pPr>
                              <w:tabs>
                                <w:tab w:val="left" w:pos="900"/>
                                <w:tab w:val="left" w:pos="1800"/>
                                <w:tab w:val="left" w:pos="3600"/>
                                <w:tab w:val="center" w:pos="4536"/>
                                <w:tab w:val="right" w:pos="9072"/>
                              </w:tabs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</w:p>
                          <w:p w:rsidR="00282DC0" w:rsidRDefault="00282DC0" w:rsidP="00282DC0">
                            <w:pPr>
                              <w:tabs>
                                <w:tab w:val="left" w:pos="900"/>
                                <w:tab w:val="left" w:pos="1800"/>
                                <w:tab w:val="left" w:pos="3600"/>
                                <w:tab w:val="center" w:pos="4536"/>
                                <w:tab w:val="right" w:pos="9072"/>
                              </w:tabs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</w:p>
                          <w:p w:rsidR="00282DC0" w:rsidRDefault="00282DC0" w:rsidP="00282DC0">
                            <w:pPr>
                              <w:tabs>
                                <w:tab w:val="left" w:pos="900"/>
                                <w:tab w:val="left" w:pos="1800"/>
                                <w:tab w:val="left" w:pos="3600"/>
                                <w:tab w:val="center" w:pos="4536"/>
                                <w:tab w:val="right" w:pos="9072"/>
                              </w:tabs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ÇEVRE YÖNETİM SİSTEMİ KAPSAMI</w:t>
                            </w:r>
                          </w:p>
                          <w:p w:rsidR="00282DC0" w:rsidRPr="008C6408" w:rsidRDefault="00282DC0" w:rsidP="00282DC0">
                            <w:pPr>
                              <w:tabs>
                                <w:tab w:val="left" w:pos="900"/>
                                <w:tab w:val="left" w:pos="1800"/>
                                <w:tab w:val="left" w:pos="3600"/>
                                <w:tab w:val="center" w:pos="4536"/>
                                <w:tab w:val="right" w:pos="9072"/>
                              </w:tabs>
                              <w:spacing w:before="120"/>
                              <w:ind w:left="644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</w:p>
                          <w:p w:rsidR="00282DC0" w:rsidRDefault="00282DC0" w:rsidP="00282DC0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C640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TURKISH DO &amp; CO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8C640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ISO 14001:2015 </w:t>
                            </w:r>
                            <w:proofErr w:type="spellStart"/>
                            <w:r w:rsidRPr="008C640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Çevre</w:t>
                            </w:r>
                            <w:proofErr w:type="spellEnd"/>
                            <w:r w:rsidRPr="008C640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Yönetim </w:t>
                            </w:r>
                            <w:proofErr w:type="spellStart"/>
                            <w:r w:rsidRPr="008C640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Sistem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şartlarını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</w:t>
                            </w:r>
                            <w:r w:rsidRPr="008C640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TURKISH DO &amp; </w:t>
                            </w:r>
                            <w:proofErr w:type="spellStart"/>
                            <w:r w:rsidRPr="008C640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’</w:t>
                            </w:r>
                            <w:r w:rsidRPr="008C640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nun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şartlarını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yasal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gereklilikleri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göz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önünde</w:t>
                            </w:r>
                            <w:proofErr w:type="spellEnd"/>
                            <w:r w:rsidRPr="008C640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C640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bulundurarak</w:t>
                            </w:r>
                            <w:proofErr w:type="spellEnd"/>
                            <w:r w:rsidRPr="008C640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çevre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yönetim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sistemini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oluşturmuştur</w:t>
                            </w:r>
                            <w:proofErr w:type="spellEnd"/>
                            <w:r w:rsidRPr="008C640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Çevre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yönetim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sistemi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kapsamı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belirlenirken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iç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dış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hususları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uygunluk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yükümlülüklerini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ikram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üretimi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servisi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gerekli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tüm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faaliyetleri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kurumsal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birim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fonksiyon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fiziksel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sınırları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etkiyi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gerçekleştirebilmek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yetki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yeteneğini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değerlendirmiştir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Bu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doğrultuda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282DC0" w:rsidRDefault="00282DC0" w:rsidP="00282DC0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282DC0" w:rsidRDefault="00282DC0" w:rsidP="00282DC0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Tüm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ünitelerimizde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gerçekleştirdiğimiz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faaliyetlerimizi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içine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alan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Çevre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Yönetim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Sistemi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kapsamı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“</w:t>
                            </w:r>
                            <w:r w:rsidRPr="00FA649A">
                              <w:rPr>
                                <w:rFonts w:ascii="Verdana" w:hAnsi="Verdana"/>
                                <w:sz w:val="20"/>
                              </w:rPr>
                              <w:t>HAVAYOLLARI İKRAM HİZMETLERİ”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>olarak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>tanımlanmıştır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. </w:t>
                            </w:r>
                          </w:p>
                          <w:p w:rsidR="00282DC0" w:rsidRDefault="00282DC0" w:rsidP="00282DC0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282DC0" w:rsidRDefault="00282DC0" w:rsidP="00282DC0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282DC0" w:rsidRPr="00FA649A" w:rsidRDefault="00282DC0" w:rsidP="00282DC0">
                            <w:pPr>
                              <w:ind w:left="502"/>
                              <w:contextualSpacing/>
                              <w:outlineLvl w:val="0"/>
                              <w:rPr>
                                <w:rFonts w:ascii="Verdana" w:eastAsia="Calibri" w:hAnsi="Verdan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>Çevre</w:t>
                            </w:r>
                            <w:proofErr w:type="spellEnd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 Yönetim </w:t>
                            </w:r>
                            <w:proofErr w:type="spellStart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>Sistemi</w:t>
                            </w:r>
                            <w:proofErr w:type="spellEnd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>Kapsamında</w:t>
                            </w:r>
                            <w:proofErr w:type="spellEnd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>y</w:t>
                            </w:r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>alan</w:t>
                            </w:r>
                            <w:proofErr w:type="spellEnd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>tesislerimiz</w:t>
                            </w:r>
                            <w:proofErr w:type="spellEnd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>aşağıda</w:t>
                            </w:r>
                            <w:proofErr w:type="spellEnd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>belirtildiği</w:t>
                            </w:r>
                            <w:proofErr w:type="spellEnd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>gibidir</w:t>
                            </w:r>
                            <w:proofErr w:type="spellEnd"/>
                            <w:r>
                              <w:rPr>
                                <w:rFonts w:ascii="Verdana" w:eastAsia="Calibri" w:hAnsi="Verdana"/>
                                <w:sz w:val="20"/>
                              </w:rPr>
                              <w:t>.</w:t>
                            </w:r>
                          </w:p>
                          <w:p w:rsidR="00282DC0" w:rsidRPr="00FA649A" w:rsidRDefault="00282DC0" w:rsidP="00282DC0">
                            <w:pPr>
                              <w:ind w:left="502"/>
                              <w:contextualSpacing/>
                              <w:outlineLvl w:val="0"/>
                              <w:rPr>
                                <w:rFonts w:ascii="Verdana" w:eastAsia="Calibri" w:hAnsi="Verdana"/>
                                <w:sz w:val="20"/>
                              </w:rPr>
                            </w:pPr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ab/>
                            </w:r>
                          </w:p>
                          <w:p w:rsidR="00282DC0" w:rsidRPr="00FA649A" w:rsidRDefault="00282DC0" w:rsidP="00282DC0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outlineLvl w:val="0"/>
                              <w:rPr>
                                <w:rFonts w:ascii="Verdana" w:eastAsia="Calibri" w:hAnsi="Verdana"/>
                                <w:sz w:val="20"/>
                              </w:rPr>
                            </w:pPr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Istanbul Atatürk </w:t>
                            </w:r>
                            <w:proofErr w:type="spellStart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>Havalimanı</w:t>
                            </w:r>
                            <w:proofErr w:type="spellEnd"/>
                          </w:p>
                          <w:p w:rsidR="00282DC0" w:rsidRPr="00FA649A" w:rsidRDefault="00282DC0" w:rsidP="00282DC0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outlineLvl w:val="0"/>
                              <w:rPr>
                                <w:rFonts w:ascii="Verdana" w:eastAsia="Calibri" w:hAnsi="Verdana"/>
                                <w:sz w:val="20"/>
                              </w:rPr>
                            </w:pPr>
                            <w:proofErr w:type="spellStart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>Sabiha</w:t>
                            </w:r>
                            <w:proofErr w:type="spellEnd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>Gökçen</w:t>
                            </w:r>
                            <w:proofErr w:type="spellEnd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>Havalimanı</w:t>
                            </w:r>
                            <w:proofErr w:type="spellEnd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, </w:t>
                            </w:r>
                          </w:p>
                          <w:p w:rsidR="00282DC0" w:rsidRPr="00FA649A" w:rsidRDefault="00282DC0" w:rsidP="00282DC0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outlineLvl w:val="0"/>
                              <w:rPr>
                                <w:rFonts w:ascii="Verdana" w:eastAsia="Calibri" w:hAnsi="Verdana"/>
                                <w:sz w:val="20"/>
                              </w:rPr>
                            </w:pPr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Ankara </w:t>
                            </w:r>
                            <w:proofErr w:type="spellStart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>Esenboğa</w:t>
                            </w:r>
                            <w:proofErr w:type="spellEnd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>Havalimanı</w:t>
                            </w:r>
                            <w:proofErr w:type="spellEnd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>,</w:t>
                            </w:r>
                          </w:p>
                          <w:p w:rsidR="00282DC0" w:rsidRPr="00FA649A" w:rsidRDefault="00282DC0" w:rsidP="00282DC0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outlineLvl w:val="0"/>
                              <w:rPr>
                                <w:rFonts w:ascii="Verdana" w:eastAsia="Calibri" w:hAnsi="Verdana"/>
                                <w:sz w:val="20"/>
                              </w:rPr>
                            </w:pPr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Antalya </w:t>
                            </w:r>
                            <w:proofErr w:type="spellStart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>Havalimanı</w:t>
                            </w:r>
                            <w:proofErr w:type="spellEnd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, </w:t>
                            </w:r>
                          </w:p>
                          <w:p w:rsidR="00282DC0" w:rsidRPr="00FA649A" w:rsidRDefault="00282DC0" w:rsidP="00282DC0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outlineLvl w:val="0"/>
                              <w:rPr>
                                <w:rFonts w:ascii="Verdana" w:eastAsia="Calibri" w:hAnsi="Verdana"/>
                                <w:sz w:val="20"/>
                              </w:rPr>
                            </w:pPr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Izmir Adnan Menderes </w:t>
                            </w:r>
                            <w:proofErr w:type="spellStart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>Havalimanı</w:t>
                            </w:r>
                            <w:proofErr w:type="spellEnd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, </w:t>
                            </w:r>
                          </w:p>
                          <w:p w:rsidR="00282DC0" w:rsidRPr="00FA649A" w:rsidRDefault="00282DC0" w:rsidP="00282DC0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outlineLvl w:val="0"/>
                              <w:rPr>
                                <w:rFonts w:ascii="Verdana" w:eastAsia="Calibri" w:hAnsi="Verdana"/>
                                <w:sz w:val="20"/>
                              </w:rPr>
                            </w:pPr>
                            <w:proofErr w:type="spellStart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>Milas</w:t>
                            </w:r>
                            <w:proofErr w:type="spellEnd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 - Bodrum </w:t>
                            </w:r>
                            <w:proofErr w:type="spellStart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>Havalimanı</w:t>
                            </w:r>
                            <w:proofErr w:type="spellEnd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, </w:t>
                            </w:r>
                          </w:p>
                          <w:p w:rsidR="00282DC0" w:rsidRPr="00FA649A" w:rsidRDefault="00282DC0" w:rsidP="00282DC0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outlineLvl w:val="0"/>
                              <w:rPr>
                                <w:rFonts w:ascii="Verdana" w:eastAsia="Calibri" w:hAnsi="Verdana"/>
                                <w:sz w:val="20"/>
                              </w:rPr>
                            </w:pPr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Dalaman </w:t>
                            </w:r>
                            <w:proofErr w:type="spellStart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>Havalimanı</w:t>
                            </w:r>
                            <w:proofErr w:type="spellEnd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, </w:t>
                            </w:r>
                          </w:p>
                          <w:p w:rsidR="00282DC0" w:rsidRPr="00B93769" w:rsidRDefault="00282DC0" w:rsidP="00282DC0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outlineLvl w:val="0"/>
                              <w:rPr>
                                <w:rFonts w:ascii="Verdana" w:eastAsia="Calibri" w:hAnsi="Verdana"/>
                                <w:b/>
                                <w:sz w:val="20"/>
                                <w:lang w:val="x-none"/>
                              </w:rPr>
                            </w:pPr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Adana </w:t>
                            </w:r>
                            <w:proofErr w:type="spellStart"/>
                            <w:r w:rsidRPr="00FA649A">
                              <w:rPr>
                                <w:rFonts w:ascii="Verdana" w:eastAsia="Calibri" w:hAnsi="Verdana"/>
                                <w:sz w:val="20"/>
                              </w:rPr>
                              <w:t>Havalimanı</w:t>
                            </w:r>
                            <w:proofErr w:type="spellEnd"/>
                          </w:p>
                          <w:p w:rsidR="00282DC0" w:rsidRPr="00282DC0" w:rsidRDefault="00282DC0" w:rsidP="00282DC0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outlineLvl w:val="0"/>
                              <w:rPr>
                                <w:rFonts w:ascii="Verdana" w:eastAsia="Calibri" w:hAnsi="Verdana"/>
                                <w:b/>
                                <w:sz w:val="20"/>
                                <w:lang w:val="x-none"/>
                              </w:rPr>
                            </w:pPr>
                            <w:r w:rsidRPr="00FB1E3D">
                              <w:rPr>
                                <w:rFonts w:ascii="Verdana" w:eastAsia="Calibri" w:hAnsi="Verdana"/>
                                <w:sz w:val="20"/>
                              </w:rPr>
                              <w:t xml:space="preserve">Trabzon </w:t>
                            </w:r>
                            <w:proofErr w:type="spellStart"/>
                            <w:r w:rsidRPr="00FB1E3D">
                              <w:rPr>
                                <w:rFonts w:ascii="Verdana" w:eastAsia="Calibri" w:hAnsi="Verdana"/>
                                <w:sz w:val="20"/>
                              </w:rPr>
                              <w:t>Havalimanı</w:t>
                            </w:r>
                            <w:proofErr w:type="spellEnd"/>
                          </w:p>
                          <w:p w:rsidR="00282DC0" w:rsidRDefault="00282DC0" w:rsidP="00282DC0">
                            <w:pPr>
                              <w:contextualSpacing/>
                              <w:outlineLvl w:val="0"/>
                              <w:rPr>
                                <w:rFonts w:ascii="Verdana" w:eastAsia="Calibri" w:hAnsi="Verdana"/>
                                <w:sz w:val="20"/>
                              </w:rPr>
                            </w:pPr>
                          </w:p>
                          <w:p w:rsidR="00282DC0" w:rsidRPr="00521B03" w:rsidRDefault="00282DC0" w:rsidP="00282DC0">
                            <w:pPr>
                              <w:contextualSpacing/>
                              <w:outlineLvl w:val="0"/>
                              <w:rPr>
                                <w:rFonts w:ascii="Verdana" w:eastAsia="Calibri" w:hAnsi="Verdana"/>
                                <w:b/>
                                <w:sz w:val="20"/>
                                <w:lang w:val="x-none"/>
                              </w:rPr>
                            </w:pPr>
                          </w:p>
                          <w:p w:rsidR="00E928B7" w:rsidRDefault="00E928B7" w:rsidP="00282DC0">
                            <w:pPr>
                              <w:ind w:left="5760" w:firstLine="720"/>
                              <w:jc w:val="both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5pt;margin-top:-718.1pt;width:441.2pt;height:6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" filled="f" stroked="f">
                <v:textbox>
                  <w:txbxContent>
                    <w:p w:rsidR="00BD4F23" w:rsidRDefault="00010B05" w:rsidP="00FF4766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</w:pPr>
                      <w:r w:rsidRPr="00370363">
                        <w:rPr>
                          <w:rFonts w:ascii="Verdana" w:hAnsi="Verdana" w:cs="Arial"/>
                          <w:sz w:val="22"/>
                          <w:szCs w:val="22"/>
                          <w:lang w:val="tr-TR"/>
                        </w:rPr>
                        <w:tab/>
                      </w:r>
                      <w:r w:rsidRPr="00370363">
                        <w:rPr>
                          <w:rFonts w:ascii="Verdana" w:hAnsi="Verdana" w:cs="Arial"/>
                          <w:sz w:val="20"/>
                          <w:szCs w:val="20"/>
                          <w:lang w:val="tr-TR"/>
                        </w:rPr>
                        <w:tab/>
                      </w:r>
                      <w:r w:rsidRPr="00370363">
                        <w:rPr>
                          <w:rFonts w:ascii="Verdana" w:hAnsi="Verdana" w:cs="Arial"/>
                          <w:sz w:val="20"/>
                          <w:szCs w:val="20"/>
                          <w:lang w:val="tr-TR"/>
                        </w:rPr>
                        <w:tab/>
                      </w:r>
                      <w:r w:rsidR="00FF4766" w:rsidRPr="00370363">
                        <w:rPr>
                          <w:rFonts w:ascii="Verdana" w:hAnsi="Verdana" w:cs="Arial"/>
                          <w:sz w:val="20"/>
                          <w:szCs w:val="20"/>
                          <w:lang w:val="tr-TR"/>
                        </w:rPr>
                        <w:tab/>
                      </w:r>
                      <w:r w:rsidR="00FF4766" w:rsidRPr="00370363">
                        <w:rPr>
                          <w:rFonts w:ascii="Verdana" w:hAnsi="Verdana" w:cs="Arial"/>
                          <w:sz w:val="20"/>
                          <w:szCs w:val="20"/>
                          <w:lang w:val="tr-TR"/>
                        </w:rPr>
                        <w:tab/>
                      </w:r>
                      <w:r w:rsidR="00FF4766" w:rsidRPr="00370363">
                        <w:rPr>
                          <w:rFonts w:ascii="Verdana" w:hAnsi="Verdana" w:cs="Arial"/>
                          <w:sz w:val="20"/>
                          <w:szCs w:val="20"/>
                          <w:lang w:val="tr-TR"/>
                        </w:rPr>
                        <w:tab/>
                      </w:r>
                      <w:r w:rsidR="00FF4766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  <w:r w:rsidR="00FF4766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  <w:r w:rsidR="00FF4766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  <w:r w:rsidR="00FF4766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  <w:r w:rsidR="00FF4766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  <w:r w:rsidR="00FF4766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  <w:r w:rsidR="00FF4766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  <w:r w:rsidR="00FF4766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  <w:r w:rsidR="00FF4766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  <w:r w:rsidR="00FF4766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  <w:r w:rsidR="00AB165A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  <w:r w:rsidR="00AB165A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  <w:r w:rsidR="00AB165A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  <w:r w:rsidR="00AB165A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  <w:r w:rsidR="00AB165A"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  <w:tab/>
                      </w:r>
                    </w:p>
                    <w:p w:rsidR="00BD4F23" w:rsidRDefault="00BD4F23" w:rsidP="00FF4766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</w:pPr>
                    </w:p>
                    <w:p w:rsidR="00E928B7" w:rsidRDefault="00E928B7" w:rsidP="00BD4F23">
                      <w:pPr>
                        <w:ind w:left="5760" w:firstLine="720"/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</w:pPr>
                    </w:p>
                    <w:p w:rsidR="00E928B7" w:rsidRDefault="00E928B7" w:rsidP="00BD4F23">
                      <w:pPr>
                        <w:ind w:left="5760" w:firstLine="720"/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</w:pPr>
                    </w:p>
                    <w:p w:rsidR="00E928B7" w:rsidRDefault="00E928B7" w:rsidP="00BD4F23">
                      <w:pPr>
                        <w:ind w:left="5760" w:firstLine="720"/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</w:pPr>
                    </w:p>
                    <w:p w:rsidR="00282DC0" w:rsidRDefault="00282DC0" w:rsidP="00282DC0">
                      <w:pPr>
                        <w:tabs>
                          <w:tab w:val="left" w:pos="900"/>
                          <w:tab w:val="left" w:pos="1800"/>
                          <w:tab w:val="left" w:pos="3600"/>
                          <w:tab w:val="center" w:pos="4536"/>
                          <w:tab w:val="right" w:pos="9072"/>
                        </w:tabs>
                        <w:spacing w:before="120"/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</w:p>
                    <w:p w:rsidR="00282DC0" w:rsidRDefault="00282DC0" w:rsidP="00282DC0">
                      <w:pPr>
                        <w:tabs>
                          <w:tab w:val="left" w:pos="900"/>
                          <w:tab w:val="left" w:pos="1800"/>
                          <w:tab w:val="left" w:pos="3600"/>
                          <w:tab w:val="center" w:pos="4536"/>
                          <w:tab w:val="right" w:pos="9072"/>
                        </w:tabs>
                        <w:spacing w:before="120"/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</w:p>
                    <w:p w:rsidR="00282DC0" w:rsidRDefault="00282DC0" w:rsidP="00282DC0">
                      <w:pPr>
                        <w:tabs>
                          <w:tab w:val="left" w:pos="900"/>
                          <w:tab w:val="left" w:pos="1800"/>
                          <w:tab w:val="left" w:pos="3600"/>
                          <w:tab w:val="center" w:pos="4536"/>
                          <w:tab w:val="right" w:pos="9072"/>
                        </w:tabs>
                        <w:spacing w:before="120"/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Verdana" w:hAnsi="Verdana"/>
                          <w:b/>
                          <w:sz w:val="20"/>
                        </w:rPr>
                        <w:t>ÇEVRE YÖNETİM SİSTEMİ KAPSAMI</w:t>
                      </w:r>
                    </w:p>
                    <w:p w:rsidR="00282DC0" w:rsidRPr="008C6408" w:rsidRDefault="00282DC0" w:rsidP="00282DC0">
                      <w:pPr>
                        <w:tabs>
                          <w:tab w:val="left" w:pos="900"/>
                          <w:tab w:val="left" w:pos="1800"/>
                          <w:tab w:val="left" w:pos="3600"/>
                          <w:tab w:val="center" w:pos="4536"/>
                          <w:tab w:val="right" w:pos="9072"/>
                        </w:tabs>
                        <w:spacing w:before="120"/>
                        <w:ind w:left="644"/>
                        <w:rPr>
                          <w:rFonts w:ascii="Verdana" w:hAnsi="Verdana"/>
                          <w:b/>
                          <w:sz w:val="20"/>
                        </w:rPr>
                      </w:pPr>
                    </w:p>
                    <w:p w:rsidR="00282DC0" w:rsidRDefault="00282DC0" w:rsidP="00282DC0">
                      <w:pPr>
                        <w:pStyle w:val="ListParagraph"/>
                        <w:ind w:left="360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C6408">
                        <w:rPr>
                          <w:rFonts w:ascii="Verdana" w:hAnsi="Verdana"/>
                          <w:sz w:val="20"/>
                          <w:szCs w:val="20"/>
                        </w:rPr>
                        <w:t>TURKISH DO &amp; CO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; </w:t>
                      </w:r>
                      <w:r w:rsidRPr="008C640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ISO 14001:2015 </w:t>
                      </w:r>
                      <w:proofErr w:type="spellStart"/>
                      <w:r w:rsidRPr="008C6408">
                        <w:rPr>
                          <w:rFonts w:ascii="Verdana" w:hAnsi="Verdana"/>
                          <w:sz w:val="20"/>
                          <w:szCs w:val="20"/>
                        </w:rPr>
                        <w:t>Çevre</w:t>
                      </w:r>
                      <w:proofErr w:type="spellEnd"/>
                      <w:r w:rsidRPr="008C640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Yönetim </w:t>
                      </w:r>
                      <w:proofErr w:type="spellStart"/>
                      <w:r w:rsidRPr="008C6408">
                        <w:rPr>
                          <w:rFonts w:ascii="Verdana" w:hAnsi="Verdana"/>
                          <w:sz w:val="20"/>
                          <w:szCs w:val="20"/>
                        </w:rPr>
                        <w:t>Sistem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şartlarını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,</w:t>
                      </w:r>
                      <w:r w:rsidRPr="008C640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TURKISH DO &amp; </w:t>
                      </w:r>
                      <w:proofErr w:type="spellStart"/>
                      <w:r w:rsidRPr="008C6408">
                        <w:rPr>
                          <w:rFonts w:ascii="Verdana" w:hAnsi="Verdana"/>
                          <w:sz w:val="20"/>
                          <w:szCs w:val="20"/>
                        </w:rPr>
                        <w:t>CO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’</w:t>
                      </w:r>
                      <w:r w:rsidRPr="008C6408">
                        <w:rPr>
                          <w:rFonts w:ascii="Verdana" w:hAnsi="Verdana"/>
                          <w:sz w:val="20"/>
                          <w:szCs w:val="20"/>
                        </w:rPr>
                        <w:t>nun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sistem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şartlarını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yasal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ve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diğer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gereklilikleri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göz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önünde</w:t>
                      </w:r>
                      <w:proofErr w:type="spellEnd"/>
                      <w:r w:rsidRPr="008C640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C6408">
                        <w:rPr>
                          <w:rFonts w:ascii="Verdana" w:hAnsi="Verdana"/>
                          <w:sz w:val="20"/>
                          <w:szCs w:val="20"/>
                        </w:rPr>
                        <w:t>bulundurarak</w:t>
                      </w:r>
                      <w:proofErr w:type="spellEnd"/>
                      <w:r w:rsidRPr="008C640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çevre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yönetim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sistemini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oluşturmuştur</w:t>
                      </w:r>
                      <w:proofErr w:type="spellEnd"/>
                      <w:r w:rsidRPr="008C640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Çevre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yönetim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sistemi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kapsamı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belirlenirken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iç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ve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dış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hususları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uygunluk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yükümlülüklerini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ikram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üretimi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ve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servisi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için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gerekli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tüm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faaliyetleri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kurumsal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birim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fonksiyon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ve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fiziksel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sınırları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kontrol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ve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etkiyi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gerçekleştirebilmek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için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yetki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ve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yeteneğini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değerlendirmiştir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. Bu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doğrultuda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;</w:t>
                      </w:r>
                    </w:p>
                    <w:p w:rsidR="00282DC0" w:rsidRDefault="00282DC0" w:rsidP="00282DC0">
                      <w:pPr>
                        <w:pStyle w:val="ListParagraph"/>
                        <w:ind w:left="360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282DC0" w:rsidRDefault="00282DC0" w:rsidP="00282DC0">
                      <w:pPr>
                        <w:pStyle w:val="ListParagraph"/>
                        <w:ind w:left="360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Tüm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ünitelerimizde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gerçekleştirdiğimiz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faaliyetlerimizi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içine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alan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Çevre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Yönetim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Sistemi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kapsamı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/>
                          <w:sz w:val="20"/>
                        </w:rPr>
                        <w:t>“</w:t>
                      </w:r>
                      <w:r w:rsidRPr="00FA649A">
                        <w:rPr>
                          <w:rFonts w:ascii="Verdana" w:hAnsi="Verdana"/>
                          <w:sz w:val="20"/>
                        </w:rPr>
                        <w:t>HAVAYOLLARI İKRAM HİZMETLERİ”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</w:rPr>
                        <w:t>olarak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</w:rPr>
                        <w:t>tanımlanmıştır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</w:rPr>
                        <w:t xml:space="preserve">. </w:t>
                      </w:r>
                    </w:p>
                    <w:p w:rsidR="00282DC0" w:rsidRDefault="00282DC0" w:rsidP="00282DC0">
                      <w:pPr>
                        <w:pStyle w:val="ListParagraph"/>
                        <w:ind w:left="360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282DC0" w:rsidRDefault="00282DC0" w:rsidP="00282DC0">
                      <w:pPr>
                        <w:pStyle w:val="ListParagraph"/>
                        <w:ind w:left="360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282DC0" w:rsidRPr="00FA649A" w:rsidRDefault="00282DC0" w:rsidP="00282DC0">
                      <w:pPr>
                        <w:ind w:left="502"/>
                        <w:contextualSpacing/>
                        <w:outlineLvl w:val="0"/>
                        <w:rPr>
                          <w:rFonts w:ascii="Verdana" w:eastAsia="Calibri" w:hAnsi="Verdana"/>
                          <w:sz w:val="20"/>
                        </w:rPr>
                      </w:pPr>
                      <w:proofErr w:type="spellStart"/>
                      <w:r>
                        <w:rPr>
                          <w:rFonts w:ascii="Verdana" w:eastAsia="Calibri" w:hAnsi="Verdana"/>
                          <w:sz w:val="20"/>
                        </w:rPr>
                        <w:t>Çevre</w:t>
                      </w:r>
                      <w:proofErr w:type="spellEnd"/>
                      <w:r>
                        <w:rPr>
                          <w:rFonts w:ascii="Verdana" w:eastAsia="Calibri" w:hAnsi="Verdana"/>
                          <w:sz w:val="20"/>
                        </w:rPr>
                        <w:t xml:space="preserve"> Yönetim </w:t>
                      </w:r>
                      <w:proofErr w:type="spellStart"/>
                      <w:r>
                        <w:rPr>
                          <w:rFonts w:ascii="Verdana" w:eastAsia="Calibri" w:hAnsi="Verdana"/>
                          <w:sz w:val="20"/>
                        </w:rPr>
                        <w:t>Sistemi</w:t>
                      </w:r>
                      <w:proofErr w:type="spellEnd"/>
                      <w:r>
                        <w:rPr>
                          <w:rFonts w:ascii="Verdana" w:eastAsia="Calibri" w:hAnsi="Verdan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Calibri" w:hAnsi="Verdana"/>
                          <w:sz w:val="20"/>
                        </w:rPr>
                        <w:t>Kapsamında</w:t>
                      </w:r>
                      <w:proofErr w:type="spellEnd"/>
                      <w:r>
                        <w:rPr>
                          <w:rFonts w:ascii="Verdana" w:eastAsia="Calibri" w:hAnsi="Verdan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Calibri" w:hAnsi="Verdana"/>
                          <w:sz w:val="20"/>
                        </w:rPr>
                        <w:t>y</w:t>
                      </w:r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>e</w:t>
                      </w:r>
                      <w:r>
                        <w:rPr>
                          <w:rFonts w:ascii="Verdana" w:eastAsia="Calibri" w:hAnsi="Verdana"/>
                          <w:sz w:val="20"/>
                        </w:rPr>
                        <w:t>r</w:t>
                      </w:r>
                      <w:proofErr w:type="spellEnd"/>
                      <w:r>
                        <w:rPr>
                          <w:rFonts w:ascii="Verdana" w:eastAsia="Calibri" w:hAnsi="Verdan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Calibri" w:hAnsi="Verdana"/>
                          <w:sz w:val="20"/>
                        </w:rPr>
                        <w:t>alan</w:t>
                      </w:r>
                      <w:proofErr w:type="spellEnd"/>
                      <w:r>
                        <w:rPr>
                          <w:rFonts w:ascii="Verdana" w:eastAsia="Calibri" w:hAnsi="Verdan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Calibri" w:hAnsi="Verdana"/>
                          <w:sz w:val="20"/>
                        </w:rPr>
                        <w:t>tesislerimiz</w:t>
                      </w:r>
                      <w:proofErr w:type="spellEnd"/>
                      <w:r>
                        <w:rPr>
                          <w:rFonts w:ascii="Verdana" w:eastAsia="Calibri" w:hAnsi="Verdan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Calibri" w:hAnsi="Verdana"/>
                          <w:sz w:val="20"/>
                        </w:rPr>
                        <w:t>aşağıda</w:t>
                      </w:r>
                      <w:proofErr w:type="spellEnd"/>
                      <w:r>
                        <w:rPr>
                          <w:rFonts w:ascii="Verdana" w:eastAsia="Calibri" w:hAnsi="Verdan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Calibri" w:hAnsi="Verdana"/>
                          <w:sz w:val="20"/>
                        </w:rPr>
                        <w:t>belirtildiği</w:t>
                      </w:r>
                      <w:proofErr w:type="spellEnd"/>
                      <w:r>
                        <w:rPr>
                          <w:rFonts w:ascii="Verdana" w:eastAsia="Calibri" w:hAnsi="Verdan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Calibri" w:hAnsi="Verdana"/>
                          <w:sz w:val="20"/>
                        </w:rPr>
                        <w:t>gibidir</w:t>
                      </w:r>
                      <w:proofErr w:type="spellEnd"/>
                      <w:r>
                        <w:rPr>
                          <w:rFonts w:ascii="Verdana" w:eastAsia="Calibri" w:hAnsi="Verdana"/>
                          <w:sz w:val="20"/>
                        </w:rPr>
                        <w:t>.</w:t>
                      </w:r>
                    </w:p>
                    <w:p w:rsidR="00282DC0" w:rsidRPr="00FA649A" w:rsidRDefault="00282DC0" w:rsidP="00282DC0">
                      <w:pPr>
                        <w:ind w:left="502"/>
                        <w:contextualSpacing/>
                        <w:outlineLvl w:val="0"/>
                        <w:rPr>
                          <w:rFonts w:ascii="Verdana" w:eastAsia="Calibri" w:hAnsi="Verdana"/>
                          <w:sz w:val="20"/>
                        </w:rPr>
                      </w:pPr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ab/>
                      </w:r>
                    </w:p>
                    <w:p w:rsidR="00282DC0" w:rsidRPr="00FA649A" w:rsidRDefault="00282DC0" w:rsidP="00282DC0">
                      <w:pPr>
                        <w:numPr>
                          <w:ilvl w:val="0"/>
                          <w:numId w:val="14"/>
                        </w:numPr>
                        <w:contextualSpacing/>
                        <w:outlineLvl w:val="0"/>
                        <w:rPr>
                          <w:rFonts w:ascii="Verdana" w:eastAsia="Calibri" w:hAnsi="Verdana"/>
                          <w:sz w:val="20"/>
                        </w:rPr>
                      </w:pPr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Istanbul Atatürk </w:t>
                      </w:r>
                      <w:proofErr w:type="spellStart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>Havalimanı</w:t>
                      </w:r>
                      <w:proofErr w:type="spellEnd"/>
                    </w:p>
                    <w:p w:rsidR="00282DC0" w:rsidRPr="00FA649A" w:rsidRDefault="00282DC0" w:rsidP="00282DC0">
                      <w:pPr>
                        <w:numPr>
                          <w:ilvl w:val="0"/>
                          <w:numId w:val="14"/>
                        </w:numPr>
                        <w:contextualSpacing/>
                        <w:outlineLvl w:val="0"/>
                        <w:rPr>
                          <w:rFonts w:ascii="Verdana" w:eastAsia="Calibri" w:hAnsi="Verdana"/>
                          <w:sz w:val="20"/>
                        </w:rPr>
                      </w:pPr>
                      <w:proofErr w:type="spellStart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>Sabiha</w:t>
                      </w:r>
                      <w:proofErr w:type="spellEnd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 </w:t>
                      </w:r>
                      <w:proofErr w:type="spellStart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>Gökçen</w:t>
                      </w:r>
                      <w:proofErr w:type="spellEnd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 </w:t>
                      </w:r>
                      <w:proofErr w:type="spellStart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>Havalimanı</w:t>
                      </w:r>
                      <w:proofErr w:type="spellEnd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, </w:t>
                      </w:r>
                    </w:p>
                    <w:p w:rsidR="00282DC0" w:rsidRPr="00FA649A" w:rsidRDefault="00282DC0" w:rsidP="00282DC0">
                      <w:pPr>
                        <w:numPr>
                          <w:ilvl w:val="0"/>
                          <w:numId w:val="14"/>
                        </w:numPr>
                        <w:contextualSpacing/>
                        <w:outlineLvl w:val="0"/>
                        <w:rPr>
                          <w:rFonts w:ascii="Verdana" w:eastAsia="Calibri" w:hAnsi="Verdana"/>
                          <w:sz w:val="20"/>
                        </w:rPr>
                      </w:pPr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Ankara </w:t>
                      </w:r>
                      <w:proofErr w:type="spellStart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>Esenboğa</w:t>
                      </w:r>
                      <w:proofErr w:type="spellEnd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 </w:t>
                      </w:r>
                      <w:proofErr w:type="spellStart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>Havalimanı</w:t>
                      </w:r>
                      <w:proofErr w:type="spellEnd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>,</w:t>
                      </w:r>
                    </w:p>
                    <w:p w:rsidR="00282DC0" w:rsidRPr="00FA649A" w:rsidRDefault="00282DC0" w:rsidP="00282DC0">
                      <w:pPr>
                        <w:numPr>
                          <w:ilvl w:val="0"/>
                          <w:numId w:val="14"/>
                        </w:numPr>
                        <w:contextualSpacing/>
                        <w:outlineLvl w:val="0"/>
                        <w:rPr>
                          <w:rFonts w:ascii="Verdana" w:eastAsia="Calibri" w:hAnsi="Verdana"/>
                          <w:sz w:val="20"/>
                        </w:rPr>
                      </w:pPr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Antalya </w:t>
                      </w:r>
                      <w:proofErr w:type="spellStart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>Havalimanı</w:t>
                      </w:r>
                      <w:proofErr w:type="spellEnd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, </w:t>
                      </w:r>
                    </w:p>
                    <w:p w:rsidR="00282DC0" w:rsidRPr="00FA649A" w:rsidRDefault="00282DC0" w:rsidP="00282DC0">
                      <w:pPr>
                        <w:numPr>
                          <w:ilvl w:val="0"/>
                          <w:numId w:val="14"/>
                        </w:numPr>
                        <w:contextualSpacing/>
                        <w:outlineLvl w:val="0"/>
                        <w:rPr>
                          <w:rFonts w:ascii="Verdana" w:eastAsia="Calibri" w:hAnsi="Verdana"/>
                          <w:sz w:val="20"/>
                        </w:rPr>
                      </w:pPr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Izmir Adnan Menderes </w:t>
                      </w:r>
                      <w:proofErr w:type="spellStart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>Havalimanı</w:t>
                      </w:r>
                      <w:proofErr w:type="spellEnd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, </w:t>
                      </w:r>
                    </w:p>
                    <w:p w:rsidR="00282DC0" w:rsidRPr="00FA649A" w:rsidRDefault="00282DC0" w:rsidP="00282DC0">
                      <w:pPr>
                        <w:numPr>
                          <w:ilvl w:val="0"/>
                          <w:numId w:val="14"/>
                        </w:numPr>
                        <w:contextualSpacing/>
                        <w:outlineLvl w:val="0"/>
                        <w:rPr>
                          <w:rFonts w:ascii="Verdana" w:eastAsia="Calibri" w:hAnsi="Verdana"/>
                          <w:sz w:val="20"/>
                        </w:rPr>
                      </w:pPr>
                      <w:proofErr w:type="spellStart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>Milas</w:t>
                      </w:r>
                      <w:proofErr w:type="spellEnd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 - Bodrum </w:t>
                      </w:r>
                      <w:proofErr w:type="spellStart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>Havalimanı</w:t>
                      </w:r>
                      <w:proofErr w:type="spellEnd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, </w:t>
                      </w:r>
                    </w:p>
                    <w:p w:rsidR="00282DC0" w:rsidRPr="00FA649A" w:rsidRDefault="00282DC0" w:rsidP="00282DC0">
                      <w:pPr>
                        <w:numPr>
                          <w:ilvl w:val="0"/>
                          <w:numId w:val="14"/>
                        </w:numPr>
                        <w:contextualSpacing/>
                        <w:outlineLvl w:val="0"/>
                        <w:rPr>
                          <w:rFonts w:ascii="Verdana" w:eastAsia="Calibri" w:hAnsi="Verdana"/>
                          <w:sz w:val="20"/>
                        </w:rPr>
                      </w:pPr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Dalaman </w:t>
                      </w:r>
                      <w:proofErr w:type="spellStart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>Havalimanı</w:t>
                      </w:r>
                      <w:proofErr w:type="spellEnd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, </w:t>
                      </w:r>
                    </w:p>
                    <w:p w:rsidR="00282DC0" w:rsidRPr="00B93769" w:rsidRDefault="00282DC0" w:rsidP="00282DC0">
                      <w:pPr>
                        <w:numPr>
                          <w:ilvl w:val="0"/>
                          <w:numId w:val="14"/>
                        </w:numPr>
                        <w:contextualSpacing/>
                        <w:outlineLvl w:val="0"/>
                        <w:rPr>
                          <w:rFonts w:ascii="Verdana" w:eastAsia="Calibri" w:hAnsi="Verdana"/>
                          <w:b/>
                          <w:sz w:val="20"/>
                          <w:lang w:val="x-none"/>
                        </w:rPr>
                      </w:pPr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 xml:space="preserve">Adana </w:t>
                      </w:r>
                      <w:proofErr w:type="spellStart"/>
                      <w:r w:rsidRPr="00FA649A">
                        <w:rPr>
                          <w:rFonts w:ascii="Verdana" w:eastAsia="Calibri" w:hAnsi="Verdana"/>
                          <w:sz w:val="20"/>
                        </w:rPr>
                        <w:t>Havalimanı</w:t>
                      </w:r>
                      <w:proofErr w:type="spellEnd"/>
                    </w:p>
                    <w:p w:rsidR="00282DC0" w:rsidRPr="00282DC0" w:rsidRDefault="00282DC0" w:rsidP="00282DC0">
                      <w:pPr>
                        <w:numPr>
                          <w:ilvl w:val="0"/>
                          <w:numId w:val="14"/>
                        </w:numPr>
                        <w:contextualSpacing/>
                        <w:outlineLvl w:val="0"/>
                        <w:rPr>
                          <w:rFonts w:ascii="Verdana" w:eastAsia="Calibri" w:hAnsi="Verdana"/>
                          <w:b/>
                          <w:sz w:val="20"/>
                          <w:lang w:val="x-none"/>
                        </w:rPr>
                      </w:pPr>
                      <w:r w:rsidRPr="00FB1E3D">
                        <w:rPr>
                          <w:rFonts w:ascii="Verdana" w:eastAsia="Calibri" w:hAnsi="Verdana"/>
                          <w:sz w:val="20"/>
                        </w:rPr>
                        <w:t xml:space="preserve">Trabzon </w:t>
                      </w:r>
                      <w:proofErr w:type="spellStart"/>
                      <w:r w:rsidRPr="00FB1E3D">
                        <w:rPr>
                          <w:rFonts w:ascii="Verdana" w:eastAsia="Calibri" w:hAnsi="Verdana"/>
                          <w:sz w:val="20"/>
                        </w:rPr>
                        <w:t>Havalimanı</w:t>
                      </w:r>
                      <w:proofErr w:type="spellEnd"/>
                    </w:p>
                    <w:p w:rsidR="00282DC0" w:rsidRDefault="00282DC0" w:rsidP="00282DC0">
                      <w:pPr>
                        <w:contextualSpacing/>
                        <w:outlineLvl w:val="0"/>
                        <w:rPr>
                          <w:rFonts w:ascii="Verdana" w:eastAsia="Calibri" w:hAnsi="Verdana"/>
                          <w:sz w:val="20"/>
                        </w:rPr>
                      </w:pPr>
                    </w:p>
                    <w:p w:rsidR="00282DC0" w:rsidRPr="00521B03" w:rsidRDefault="00282DC0" w:rsidP="00282DC0">
                      <w:pPr>
                        <w:contextualSpacing/>
                        <w:outlineLvl w:val="0"/>
                        <w:rPr>
                          <w:rFonts w:ascii="Verdana" w:eastAsia="Calibri" w:hAnsi="Verdana"/>
                          <w:b/>
                          <w:sz w:val="20"/>
                          <w:lang w:val="x-none"/>
                        </w:rPr>
                      </w:pPr>
                    </w:p>
                    <w:p w:rsidR="00E928B7" w:rsidRDefault="00E928B7" w:rsidP="00282DC0">
                      <w:pPr>
                        <w:ind w:left="5760" w:firstLine="720"/>
                        <w:jc w:val="both"/>
                        <w:rPr>
                          <w:rFonts w:ascii="Verdana" w:hAnsi="Verdana" w:cs="Arial"/>
                          <w:b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E41AB" w:rsidSect="008E41AB">
      <w:headerReference w:type="default" r:id="rId8"/>
      <w:pgSz w:w="11900" w:h="16840"/>
      <w:pgMar w:top="245" w:right="20" w:bottom="230" w:left="9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D01" w:rsidRDefault="00D76D01">
      <w:r>
        <w:separator/>
      </w:r>
    </w:p>
  </w:endnote>
  <w:endnote w:type="continuationSeparator" w:id="0">
    <w:p w:rsidR="00D76D01" w:rsidRDefault="00D7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D01" w:rsidRDefault="00D76D01">
      <w:r>
        <w:separator/>
      </w:r>
    </w:p>
  </w:footnote>
  <w:footnote w:type="continuationSeparator" w:id="0">
    <w:p w:rsidR="00D76D01" w:rsidRDefault="00D7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A7" w:rsidRDefault="00E1758E" w:rsidP="008E41AB">
    <w:pPr>
      <w:pStyle w:val="Header"/>
      <w:ind w:left="-90"/>
    </w:pPr>
    <w:r>
      <w:rPr>
        <w:noProof/>
      </w:rPr>
      <w:drawing>
        <wp:inline distT="0" distB="0" distL="0" distR="0">
          <wp:extent cx="7581900" cy="10718800"/>
          <wp:effectExtent l="0" t="0" r="0" b="0"/>
          <wp:docPr id="1" name="Picture 1" descr="THY DO &amp; CO stationary_YENI_2014_GEN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Y DO &amp; CO stationary_YENI_2014_GEN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41AB" w:rsidRDefault="008E41AB" w:rsidP="008E41AB">
    <w:pPr>
      <w:pStyle w:val="Header"/>
      <w:ind w:left="-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73606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362B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19CB9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E7A64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B76F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B8885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A8E1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85A90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5A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BC0F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956E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57009A"/>
    <w:multiLevelType w:val="hybridMultilevel"/>
    <w:tmpl w:val="74E0595C"/>
    <w:lvl w:ilvl="0" w:tplc="041F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4ECF11DE"/>
    <w:multiLevelType w:val="hybridMultilevel"/>
    <w:tmpl w:val="5E625A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94F6D"/>
    <w:multiLevelType w:val="multilevel"/>
    <w:tmpl w:val="D1CC135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A1"/>
    <w:rsid w:val="00010B05"/>
    <w:rsid w:val="000216CB"/>
    <w:rsid w:val="00050EA1"/>
    <w:rsid w:val="00067253"/>
    <w:rsid w:val="000B10AA"/>
    <w:rsid w:val="000D56E1"/>
    <w:rsid w:val="00122854"/>
    <w:rsid w:val="00176343"/>
    <w:rsid w:val="001A754E"/>
    <w:rsid w:val="001B1D88"/>
    <w:rsid w:val="001B7547"/>
    <w:rsid w:val="001D3E10"/>
    <w:rsid w:val="002571F4"/>
    <w:rsid w:val="00257797"/>
    <w:rsid w:val="00282DC0"/>
    <w:rsid w:val="002E3F60"/>
    <w:rsid w:val="00370363"/>
    <w:rsid w:val="0037482E"/>
    <w:rsid w:val="003800C1"/>
    <w:rsid w:val="0038151F"/>
    <w:rsid w:val="004C3856"/>
    <w:rsid w:val="004D3D30"/>
    <w:rsid w:val="00525156"/>
    <w:rsid w:val="00610227"/>
    <w:rsid w:val="0062504B"/>
    <w:rsid w:val="00647FB0"/>
    <w:rsid w:val="0068067F"/>
    <w:rsid w:val="0068297C"/>
    <w:rsid w:val="006D390A"/>
    <w:rsid w:val="006F121F"/>
    <w:rsid w:val="006F6149"/>
    <w:rsid w:val="00726322"/>
    <w:rsid w:val="00765283"/>
    <w:rsid w:val="00856617"/>
    <w:rsid w:val="008A2656"/>
    <w:rsid w:val="008C30E0"/>
    <w:rsid w:val="008E41AB"/>
    <w:rsid w:val="009F413F"/>
    <w:rsid w:val="00A45532"/>
    <w:rsid w:val="00A56616"/>
    <w:rsid w:val="00AA26BE"/>
    <w:rsid w:val="00AB165A"/>
    <w:rsid w:val="00B7227D"/>
    <w:rsid w:val="00BA51DA"/>
    <w:rsid w:val="00BD4EDF"/>
    <w:rsid w:val="00BD4F23"/>
    <w:rsid w:val="00C11DA1"/>
    <w:rsid w:val="00C273CF"/>
    <w:rsid w:val="00C40652"/>
    <w:rsid w:val="00C6130A"/>
    <w:rsid w:val="00CB200D"/>
    <w:rsid w:val="00CB69BB"/>
    <w:rsid w:val="00CE1D02"/>
    <w:rsid w:val="00CE2053"/>
    <w:rsid w:val="00D22F1A"/>
    <w:rsid w:val="00D25740"/>
    <w:rsid w:val="00D41C14"/>
    <w:rsid w:val="00D72376"/>
    <w:rsid w:val="00D76D01"/>
    <w:rsid w:val="00DE7574"/>
    <w:rsid w:val="00E1758E"/>
    <w:rsid w:val="00E42E34"/>
    <w:rsid w:val="00E928B7"/>
    <w:rsid w:val="00F54795"/>
    <w:rsid w:val="00F56737"/>
    <w:rsid w:val="00FA34A7"/>
    <w:rsid w:val="00FD1167"/>
    <w:rsid w:val="00FF4766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BF59168"/>
  <w14:defaultImageDpi w14:val="330"/>
  <w15:docId w15:val="{7E55C7D5-D06E-4FC0-AE34-98188464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278F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14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9144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91447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CE2053"/>
    <w:pPr>
      <w:tabs>
        <w:tab w:val="left" w:pos="-703"/>
        <w:tab w:val="left" w:pos="267"/>
        <w:tab w:val="left" w:pos="720"/>
      </w:tabs>
      <w:suppressAutoHyphens/>
      <w:ind w:left="267" w:hanging="15"/>
      <w:jc w:val="both"/>
    </w:pPr>
    <w:rPr>
      <w:rFonts w:ascii="Century Gothic" w:hAnsi="Century Gothic"/>
      <w:color w:val="0000FF"/>
      <w:spacing w:val="-3"/>
    </w:rPr>
  </w:style>
  <w:style w:type="character" w:customStyle="1" w:styleId="BodyTextIndentChar">
    <w:name w:val="Body Text Indent Char"/>
    <w:basedOn w:val="DefaultParagraphFont"/>
    <w:link w:val="BodyTextIndent"/>
    <w:rsid w:val="00CE2053"/>
    <w:rPr>
      <w:rFonts w:ascii="Century Gothic" w:hAnsi="Century Gothic"/>
      <w:color w:val="0000FF"/>
      <w:spacing w:val="-3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E2053"/>
    <w:pPr>
      <w:spacing w:before="20" w:after="120"/>
      <w:jc w:val="both"/>
    </w:pPr>
    <w:rPr>
      <w:rFonts w:ascii="Arial" w:hAnsi="Arial"/>
      <w:sz w:val="22"/>
      <w:szCs w:val="20"/>
      <w:lang w:val="tr-TR" w:eastAsia="tr-TR"/>
    </w:rPr>
  </w:style>
  <w:style w:type="character" w:customStyle="1" w:styleId="BodyTextChar">
    <w:name w:val="Body Text Char"/>
    <w:basedOn w:val="DefaultParagraphFont"/>
    <w:link w:val="BodyText"/>
    <w:rsid w:val="00CE2053"/>
    <w:rPr>
      <w:rFonts w:ascii="Arial" w:hAnsi="Arial"/>
      <w:sz w:val="22"/>
      <w:lang w:eastAsia="tr-TR"/>
    </w:rPr>
  </w:style>
  <w:style w:type="paragraph" w:styleId="ListParagraph">
    <w:name w:val="List Paragraph"/>
    <w:basedOn w:val="Normal"/>
    <w:uiPriority w:val="34"/>
    <w:qFormat/>
    <w:rsid w:val="00FF4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FF77ECAD1AD28459E5CBD7B9D38E3B2" ma:contentTypeVersion="2" ma:contentTypeDescription="Yeni belge oluşturun." ma:contentTypeScope="" ma:versionID="a311e8ec54a9b516b527b2c643380e30">
  <xsd:schema xmlns:xsd="http://www.w3.org/2001/XMLSchema" xmlns:xs="http://www.w3.org/2001/XMLSchema" xmlns:p="http://schemas.microsoft.com/office/2006/metadata/properties" xmlns:ns1="http://schemas.microsoft.com/sharepoint/v3" xmlns:ns2="8c3a3a36-0062-4042-bff6-78f9a280d2ce" targetNamespace="http://schemas.microsoft.com/office/2006/metadata/properties" ma:root="true" ma:fieldsID="48ba05b424c5f74fced6585ac62d2f68" ns1:_="" ns2:_="">
    <xsd:import namespace="http://schemas.microsoft.com/sharepoint/v3"/>
    <xsd:import namespace="8c3a3a36-0062-4042-bff6-78f9a280d2c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a3a36-0062-4042-bff6-78f9a280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96369D-6D40-4657-8902-8FB72A286174}"/>
</file>

<file path=customXml/itemProps2.xml><?xml version="1.0" encoding="utf-8"?>
<ds:datastoreItem xmlns:ds="http://schemas.openxmlformats.org/officeDocument/2006/customXml" ds:itemID="{46D79B18-FCD4-4DBB-AEB0-57ECF1336D38}"/>
</file>

<file path=customXml/itemProps3.xml><?xml version="1.0" encoding="utf-8"?>
<ds:datastoreItem xmlns:ds="http://schemas.openxmlformats.org/officeDocument/2006/customXml" ds:itemID="{64183124-444E-48CB-B8C5-CA3B91C133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Links>
    <vt:vector size="6" baseType="variant">
      <vt:variant>
        <vt:i4>1835118</vt:i4>
      </vt:variant>
      <vt:variant>
        <vt:i4>2076</vt:i4>
      </vt:variant>
      <vt:variant>
        <vt:i4>1025</vt:i4>
      </vt:variant>
      <vt:variant>
        <vt:i4>1</vt:i4>
      </vt:variant>
      <vt:variant>
        <vt:lpwstr>THY DO &amp; CO stationary_YENI_2014_GENEL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esrakarakis</dc:creator>
  <cp:keywords/>
  <cp:lastModifiedBy>Yasemin Dincer</cp:lastModifiedBy>
  <cp:revision>3</cp:revision>
  <cp:lastPrinted>2019-11-14T10:35:00Z</cp:lastPrinted>
  <dcterms:created xsi:type="dcterms:W3CDTF">2019-11-14T10:37:00Z</dcterms:created>
  <dcterms:modified xsi:type="dcterms:W3CDTF">2019-11-14T10:43:00Z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0x0101007FF77ECAD1AD28459E5CBD7B9D38E3B2</vt:lpwstr>
  </property>
</Properties>
</file>